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AB4" w:rsidRDefault="00CE1AB4">
      <w:pPr>
        <w:pStyle w:val="a8"/>
      </w:pPr>
      <w:r>
        <w:t>ПРОТОКОЛ</w:t>
      </w:r>
    </w:p>
    <w:p w:rsidR="00CE1AB4" w:rsidRDefault="00CE1AB4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CE1AB4" w:rsidRDefault="00CE1AB4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CE1AB4" w:rsidRDefault="00CE1AB4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</w:t>
      </w:r>
    </w:p>
    <w:p w:rsidR="00CE1AB4" w:rsidRDefault="00CE1AB4">
      <w:pPr>
        <w:jc w:val="center"/>
      </w:pPr>
    </w:p>
    <w:p w:rsidR="00CE1AB4" w:rsidRPr="000D4E64" w:rsidRDefault="0099533F">
      <w:pPr>
        <w:tabs>
          <w:tab w:val="left" w:pos="10915"/>
          <w:tab w:val="left" w:pos="12049"/>
        </w:tabs>
        <w:rPr>
          <w:sz w:val="24"/>
          <w:szCs w:val="24"/>
        </w:rPr>
      </w:pPr>
      <w:r>
        <w:rPr>
          <w:sz w:val="24"/>
          <w:szCs w:val="24"/>
        </w:rPr>
        <w:t>30.05.2014</w:t>
      </w:r>
      <w:r>
        <w:rPr>
          <w:sz w:val="24"/>
          <w:szCs w:val="24"/>
        </w:rPr>
        <w:tab/>
        <w:t>№ СДА-КА-164-ЭО-Э-003</w:t>
      </w:r>
    </w:p>
    <w:p w:rsidR="00CE1AB4" w:rsidRDefault="00CE1AB4">
      <w:pPr>
        <w:tabs>
          <w:tab w:val="left" w:pos="12049"/>
        </w:tabs>
      </w:pPr>
    </w:p>
    <w:tbl>
      <w:tblPr>
        <w:tblW w:w="0" w:type="auto"/>
        <w:tblLook w:val="0000"/>
      </w:tblPr>
      <w:tblGrid>
        <w:gridCol w:w="4219"/>
        <w:gridCol w:w="6521"/>
      </w:tblGrid>
      <w:tr w:rsidR="00CE1AB4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CE1AB4" w:rsidRDefault="00CE1AB4">
            <w:pPr>
              <w:tabs>
                <w:tab w:val="left" w:pos="12049"/>
              </w:tabs>
              <w:rPr>
                <w:sz w:val="24"/>
              </w:rPr>
            </w:pPr>
            <w:bookmarkStart w:id="0" w:name="Predsed"/>
            <w:bookmarkEnd w:id="0"/>
            <w:r>
              <w:rPr>
                <w:sz w:val="24"/>
              </w:rPr>
              <w:t>Коновалов Н.Н.</w:t>
            </w:r>
          </w:p>
        </w:tc>
        <w:tc>
          <w:tcPr>
            <w:tcW w:w="6521" w:type="dxa"/>
          </w:tcPr>
          <w:p w:rsidR="00CE1AB4" w:rsidRDefault="00CE1A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 xml:space="preserve">- председатель </w:t>
            </w:r>
          </w:p>
        </w:tc>
      </w:tr>
    </w:tbl>
    <w:p w:rsidR="00CE1AB4" w:rsidRDefault="00CE1AB4">
      <w:pPr>
        <w:pStyle w:val="16"/>
        <w:tabs>
          <w:tab w:val="left" w:pos="12049"/>
        </w:tabs>
        <w:spacing w:before="0" w:after="0"/>
        <w:rPr>
          <w:bCs/>
          <w:sz w:val="24"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CE1AB4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CE1AB4" w:rsidRDefault="00CE1AB4">
            <w:pPr>
              <w:pStyle w:val="ad"/>
              <w:tabs>
                <w:tab w:val="left" w:pos="12049"/>
              </w:tabs>
              <w:rPr>
                <w:sz w:val="24"/>
                <w:szCs w:val="24"/>
              </w:rPr>
            </w:pPr>
            <w:bookmarkStart w:id="1" w:name="Secretar"/>
            <w:bookmarkStart w:id="2" w:name="Guests"/>
            <w:bookmarkEnd w:id="1"/>
            <w:bookmarkEnd w:id="2"/>
            <w:r>
              <w:rPr>
                <w:sz w:val="24"/>
                <w:szCs w:val="24"/>
                <w:lang w:val="en-US"/>
              </w:rPr>
              <w:t>Свиридова Е.В.</w:t>
            </w:r>
          </w:p>
        </w:tc>
        <w:tc>
          <w:tcPr>
            <w:tcW w:w="6521" w:type="dxa"/>
          </w:tcPr>
          <w:p w:rsidR="00CE1AB4" w:rsidRDefault="00CE1AB4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секретарь</w:t>
            </w:r>
          </w:p>
        </w:tc>
      </w:tr>
      <w:tr w:rsidR="00CE1AB4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CE1AB4" w:rsidRDefault="00CE1AB4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CE1AB4" w:rsidRDefault="00CE1AB4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</w:tbl>
    <w:p w:rsidR="00CE1AB4" w:rsidRDefault="00CE1AB4">
      <w:pPr>
        <w:pStyle w:val="16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CE1AB4" w:rsidRDefault="00CE1AB4">
      <w:pPr>
        <w:pStyle w:val="ad"/>
        <w:tabs>
          <w:tab w:val="clear" w:pos="4677"/>
          <w:tab w:val="clear" w:pos="9355"/>
        </w:tabs>
        <w:autoSpaceDE w:val="0"/>
        <w:autoSpaceDN w:val="0"/>
        <w:adjustRightInd w:val="0"/>
      </w:pPr>
    </w:p>
    <w:p w:rsidR="00CE1AB4" w:rsidRDefault="00CE1AB4">
      <w:pPr>
        <w:pStyle w:val="16"/>
        <w:tabs>
          <w:tab w:val="left" w:pos="12049"/>
        </w:tabs>
        <w:spacing w:before="0" w:after="0"/>
        <w:rPr>
          <w:bCs/>
          <w:sz w:val="24"/>
        </w:rPr>
      </w:pPr>
      <w:r>
        <w:rPr>
          <w:bCs/>
          <w:sz w:val="24"/>
        </w:rPr>
        <w:t>Повестка дня:</w:t>
      </w:r>
    </w:p>
    <w:p w:rsidR="00CE1AB4" w:rsidRDefault="00CE1AB4">
      <w:pPr>
        <w:tabs>
          <w:tab w:val="left" w:pos="12049"/>
        </w:tabs>
        <w:rPr>
          <w:b/>
          <w:bCs/>
          <w:sz w:val="24"/>
        </w:rPr>
      </w:pPr>
      <w:r>
        <w:rPr>
          <w:b/>
          <w:bCs/>
          <w:sz w:val="24"/>
        </w:rPr>
        <w:t>Рассмотрение документов на аккредитацию в качестве экспертн</w:t>
      </w:r>
      <w:r w:rsidR="0099533F">
        <w:rPr>
          <w:b/>
          <w:bCs/>
          <w:sz w:val="24"/>
        </w:rPr>
        <w:t>ой</w:t>
      </w:r>
      <w:r>
        <w:rPr>
          <w:b/>
          <w:bCs/>
          <w:sz w:val="24"/>
        </w:rPr>
        <w:t xml:space="preserve"> организаци</w:t>
      </w:r>
      <w:r w:rsidR="0099533F">
        <w:rPr>
          <w:b/>
          <w:bCs/>
          <w:sz w:val="24"/>
        </w:rPr>
        <w:t>и</w:t>
      </w:r>
      <w:r>
        <w:rPr>
          <w:b/>
          <w:bCs/>
          <w:sz w:val="24"/>
        </w:rPr>
        <w:t xml:space="preserve"> в сфере безопасности в энергетике (ЭО-Э)</w:t>
      </w:r>
      <w:r w:rsidR="0099533F">
        <w:rPr>
          <w:b/>
          <w:bCs/>
          <w:sz w:val="24"/>
        </w:rPr>
        <w:t>.</w:t>
      </w:r>
    </w:p>
    <w:p w:rsidR="00CE1AB4" w:rsidRDefault="00CE1AB4">
      <w:pPr>
        <w:tabs>
          <w:tab w:val="left" w:pos="12049"/>
        </w:tabs>
        <w:rPr>
          <w:rFonts w:ascii="Arial" w:hAnsi="Arial" w:cs="Arial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38"/>
        <w:gridCol w:w="2332"/>
        <w:gridCol w:w="2329"/>
        <w:gridCol w:w="2882"/>
        <w:gridCol w:w="3294"/>
        <w:gridCol w:w="1842"/>
      </w:tblGrid>
      <w:tr w:rsidR="00CE1AB4" w:rsidRPr="000D4E6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070" w:type="dxa"/>
            <w:gridSpan w:val="2"/>
            <w:tcBorders>
              <w:bottom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0D4E64">
              <w:rPr>
                <w:sz w:val="24"/>
                <w:szCs w:val="24"/>
              </w:rPr>
              <w:t>Организация</w:t>
            </w:r>
          </w:p>
        </w:tc>
        <w:tc>
          <w:tcPr>
            <w:tcW w:w="5211" w:type="dxa"/>
            <w:gridSpan w:val="2"/>
            <w:tcBorders>
              <w:bottom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0D4E64"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3294" w:type="dxa"/>
            <w:vMerge w:val="restart"/>
            <w:tcBorders>
              <w:bottom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0D4E64">
              <w:rPr>
                <w:sz w:val="24"/>
                <w:szCs w:val="24"/>
              </w:rPr>
              <w:t>Отраслевая специфика</w:t>
            </w:r>
          </w:p>
        </w:tc>
        <w:tc>
          <w:tcPr>
            <w:tcW w:w="1842" w:type="dxa"/>
            <w:vMerge w:val="restart"/>
            <w:tcBorders>
              <w:bottom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0D4E64">
              <w:rPr>
                <w:sz w:val="24"/>
                <w:szCs w:val="24"/>
              </w:rPr>
              <w:t>Решение комиссии</w:t>
            </w:r>
          </w:p>
        </w:tc>
      </w:tr>
      <w:tr w:rsidR="00CE1AB4" w:rsidRPr="000D4E6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738" w:type="dxa"/>
            <w:tcBorders>
              <w:bottom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0D4E64">
              <w:rPr>
                <w:sz w:val="24"/>
                <w:szCs w:val="24"/>
              </w:rPr>
              <w:t>Наименование</w:t>
            </w:r>
            <w:r w:rsidRPr="000D4E64">
              <w:rPr>
                <w:rStyle w:val="af2"/>
                <w:sz w:val="24"/>
                <w:szCs w:val="24"/>
              </w:rPr>
              <w:footnoteReference w:customMarkFollows="1" w:id="2"/>
              <w:sym w:font="Symbol" w:char="F02A"/>
            </w:r>
          </w:p>
        </w:tc>
        <w:tc>
          <w:tcPr>
            <w:tcW w:w="2332" w:type="dxa"/>
            <w:tcBorders>
              <w:bottom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0D4E64">
              <w:rPr>
                <w:sz w:val="24"/>
                <w:szCs w:val="24"/>
              </w:rPr>
              <w:t>Адрес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0D4E6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 w:rsidRPr="000D4E64">
              <w:rPr>
                <w:sz w:val="24"/>
                <w:szCs w:val="24"/>
              </w:rPr>
              <w:t>Адрес</w:t>
            </w:r>
          </w:p>
        </w:tc>
        <w:tc>
          <w:tcPr>
            <w:tcW w:w="3294" w:type="dxa"/>
            <w:vMerge/>
            <w:tcBorders>
              <w:bottom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CE1AB4" w:rsidRPr="000D4E64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bottom w:val="nil"/>
            </w:tcBorders>
          </w:tcPr>
          <w:p w:rsidR="00CE1AB4" w:rsidRPr="000D4E64" w:rsidRDefault="00CE1AB4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332" w:type="dxa"/>
            <w:tcBorders>
              <w:bottom w:val="nil"/>
            </w:tcBorders>
          </w:tcPr>
          <w:p w:rsidR="00CE1AB4" w:rsidRPr="000D4E64" w:rsidRDefault="00CE1AB4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329" w:type="dxa"/>
            <w:tcBorders>
              <w:bottom w:val="nil"/>
            </w:tcBorders>
          </w:tcPr>
          <w:p w:rsidR="00CE1AB4" w:rsidRPr="000D4E64" w:rsidRDefault="00CE1AB4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882" w:type="dxa"/>
            <w:tcBorders>
              <w:bottom w:val="nil"/>
            </w:tcBorders>
          </w:tcPr>
          <w:p w:rsidR="00CE1AB4" w:rsidRPr="000D4E64" w:rsidRDefault="00CE1AB4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294" w:type="dxa"/>
            <w:tcBorders>
              <w:bottom w:val="nil"/>
            </w:tcBorders>
          </w:tcPr>
          <w:p w:rsidR="00CE1AB4" w:rsidRPr="000D4E64" w:rsidRDefault="00CE1AB4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CE1AB4" w:rsidRPr="000D4E64" w:rsidRDefault="00CE1AB4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CE1AB4" w:rsidRPr="000D4E64">
        <w:tblPrEx>
          <w:tblCellMar>
            <w:top w:w="0" w:type="dxa"/>
            <w:bottom w:w="0" w:type="dxa"/>
          </w:tblCellMar>
        </w:tblPrEx>
        <w:tc>
          <w:tcPr>
            <w:tcW w:w="2738" w:type="dxa"/>
            <w:tcBorders>
              <w:top w:val="nil"/>
              <w:bottom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70"/>
              <w:rPr>
                <w:sz w:val="24"/>
                <w:szCs w:val="24"/>
                <w:lang w:val="en-US"/>
              </w:rPr>
            </w:pPr>
            <w:bookmarkStart w:id="3" w:name="BeginTable"/>
            <w:bookmarkEnd w:id="3"/>
            <w:r w:rsidRPr="000D4E64">
              <w:rPr>
                <w:sz w:val="24"/>
                <w:szCs w:val="24"/>
                <w:lang w:val="en-US"/>
              </w:rPr>
              <w:t xml:space="preserve"> 1 ЗАО "Горсвет"</w:t>
            </w:r>
            <w:r w:rsidRPr="000D4E64">
              <w:rPr>
                <w:b/>
                <w:sz w:val="24"/>
                <w:szCs w:val="24"/>
                <w:lang w:val="en-US"/>
              </w:rPr>
              <w:t xml:space="preserve"> (ПРВ)</w:t>
            </w:r>
          </w:p>
        </w:tc>
        <w:tc>
          <w:tcPr>
            <w:tcW w:w="2332" w:type="dxa"/>
            <w:tcBorders>
              <w:top w:val="nil"/>
              <w:bottom w:val="single" w:sz="4" w:space="0" w:color="auto"/>
            </w:tcBorders>
          </w:tcPr>
          <w:p w:rsidR="000D4E64" w:rsidRDefault="00CE1AB4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0D4E64">
              <w:rPr>
                <w:sz w:val="24"/>
                <w:szCs w:val="24"/>
              </w:rPr>
              <w:t xml:space="preserve">628615, Российская Федерация, ХМАО-Югра, </w:t>
            </w:r>
          </w:p>
          <w:p w:rsidR="000D4E64" w:rsidRDefault="00CE1AB4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0D4E64">
              <w:rPr>
                <w:sz w:val="24"/>
                <w:szCs w:val="24"/>
              </w:rPr>
              <w:t xml:space="preserve">г. Нижневартовск, ул. Северная, </w:t>
            </w:r>
          </w:p>
          <w:p w:rsidR="00CE1AB4" w:rsidRPr="000D4E64" w:rsidRDefault="00CE1AB4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0D4E64">
              <w:rPr>
                <w:sz w:val="24"/>
                <w:szCs w:val="24"/>
              </w:rPr>
              <w:t>д. 54А, стр. 1</w:t>
            </w:r>
          </w:p>
        </w:tc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0D4E64">
              <w:rPr>
                <w:sz w:val="24"/>
                <w:szCs w:val="24"/>
              </w:rPr>
              <w:t>ОАО "НТЦ "Промышленная безопасность"</w:t>
            </w:r>
          </w:p>
        </w:tc>
        <w:tc>
          <w:tcPr>
            <w:tcW w:w="2882" w:type="dxa"/>
            <w:tcBorders>
              <w:top w:val="nil"/>
              <w:bottom w:val="single" w:sz="4" w:space="0" w:color="auto"/>
            </w:tcBorders>
          </w:tcPr>
          <w:p w:rsidR="000D4E64" w:rsidRDefault="00CE1AB4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0D4E64">
              <w:rPr>
                <w:sz w:val="24"/>
                <w:szCs w:val="24"/>
              </w:rPr>
              <w:t xml:space="preserve">109147, Российская Федерация, г. Москва, </w:t>
            </w:r>
          </w:p>
          <w:p w:rsidR="00CE1AB4" w:rsidRPr="000D4E64" w:rsidRDefault="00CE1AB4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0D4E64">
              <w:rPr>
                <w:sz w:val="24"/>
                <w:szCs w:val="24"/>
              </w:rPr>
              <w:t xml:space="preserve">ул. </w:t>
            </w:r>
            <w:r w:rsidRPr="000D4E64">
              <w:rPr>
                <w:sz w:val="24"/>
                <w:szCs w:val="24"/>
                <w:lang w:val="en-US"/>
              </w:rPr>
              <w:t>Таганская, д. 34А</w:t>
            </w:r>
          </w:p>
        </w:tc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rPr>
                <w:sz w:val="24"/>
                <w:szCs w:val="24"/>
              </w:rPr>
            </w:pPr>
            <w:r w:rsidRPr="000D4E64">
              <w:rPr>
                <w:sz w:val="24"/>
                <w:szCs w:val="24"/>
              </w:rPr>
              <w:t>Объекты энергетики (гидротехнические сооружения, электрические станции, тепловые установки и сети, электрические сети и электроустановки потребителей)</w:t>
            </w:r>
          </w:p>
          <w:p w:rsidR="00CE1AB4" w:rsidRPr="000D4E64" w:rsidRDefault="00CE1AB4" w:rsidP="00CE1AB4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 w:rsidRPr="000D4E64">
              <w:rPr>
                <w:sz w:val="24"/>
                <w:szCs w:val="24"/>
                <w:lang w:val="en-US"/>
              </w:rPr>
              <w:t>Аккредитовать</w:t>
            </w:r>
          </w:p>
        </w:tc>
      </w:tr>
    </w:tbl>
    <w:p w:rsidR="00CE1AB4" w:rsidRDefault="00CE1AB4">
      <w:pPr>
        <w:tabs>
          <w:tab w:val="left" w:pos="12049"/>
        </w:tabs>
        <w:rPr>
          <w:b/>
          <w:bCs/>
          <w:sz w:val="24"/>
          <w:lang w:val="en-US"/>
        </w:rPr>
      </w:pPr>
    </w:p>
    <w:p w:rsidR="00CE1AB4" w:rsidRDefault="00CE1AB4">
      <w:pPr>
        <w:tabs>
          <w:tab w:val="left" w:pos="12049"/>
        </w:tabs>
        <w:rPr>
          <w:b/>
          <w:bCs/>
          <w:sz w:val="24"/>
        </w:rPr>
      </w:pPr>
      <w:r>
        <w:rPr>
          <w:b/>
          <w:bCs/>
          <w:sz w:val="24"/>
        </w:rPr>
        <w:t xml:space="preserve">Решение </w:t>
      </w:r>
      <w:r w:rsidR="000D4E64">
        <w:rPr>
          <w:b/>
          <w:bCs/>
          <w:sz w:val="24"/>
        </w:rPr>
        <w:t>К</w:t>
      </w:r>
      <w:r>
        <w:rPr>
          <w:b/>
          <w:bCs/>
          <w:sz w:val="24"/>
        </w:rPr>
        <w:t>омиссии по аккредитации:</w:t>
      </w:r>
    </w:p>
    <w:p w:rsidR="00CE1AB4" w:rsidRDefault="00CE1AB4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</w:t>
      </w:r>
      <w:r w:rsidR="0099533F">
        <w:rPr>
          <w:sz w:val="24"/>
        </w:rPr>
        <w:t>ую организацию</w:t>
      </w:r>
      <w:r>
        <w:rPr>
          <w:sz w:val="24"/>
        </w:rPr>
        <w:t>:</w:t>
      </w:r>
    </w:p>
    <w:p w:rsidR="00CE1AB4" w:rsidRDefault="00CE1AB4">
      <w:pPr>
        <w:tabs>
          <w:tab w:val="left" w:pos="12049"/>
        </w:tabs>
        <w:rPr>
          <w:sz w:val="28"/>
        </w:rPr>
      </w:pPr>
    </w:p>
    <w:p w:rsidR="00CE1AB4" w:rsidRDefault="00CE1AB4">
      <w:pPr>
        <w:tabs>
          <w:tab w:val="left" w:pos="12049"/>
        </w:tabs>
        <w:rPr>
          <w:sz w:val="28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72"/>
        <w:gridCol w:w="1505"/>
        <w:gridCol w:w="11009"/>
        <w:gridCol w:w="322"/>
      </w:tblGrid>
      <w:tr w:rsidR="00CE1AB4" w:rsidRPr="000D4E6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572" w:type="dxa"/>
            <w:tcBorders>
              <w:bottom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D4E64">
              <w:rPr>
                <w:sz w:val="24"/>
                <w:szCs w:val="24"/>
              </w:rPr>
              <w:t>Наименование и тип организации</w:t>
            </w:r>
          </w:p>
        </w:tc>
        <w:tc>
          <w:tcPr>
            <w:tcW w:w="12836" w:type="dxa"/>
            <w:gridSpan w:val="3"/>
            <w:tcBorders>
              <w:bottom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0D4E64">
              <w:rPr>
                <w:sz w:val="24"/>
                <w:szCs w:val="24"/>
              </w:rPr>
              <w:t>Область аккредитации</w:t>
            </w: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  <w:bookmarkStart w:id="4" w:name="BeginOblTable"/>
            <w:bookmarkEnd w:id="4"/>
            <w:r w:rsidRPr="000D4E64">
              <w:rPr>
                <w:noProof/>
                <w:sz w:val="24"/>
                <w:szCs w:val="24"/>
              </w:rPr>
              <w:t xml:space="preserve">1 ЗАО "Горсвет" </w:t>
            </w: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ПРОВЕДЕНИЕ АУДИТА НА СООТВЕТСТВИЕ ТРЕБОВАНИЯМ БЕЗОПАСНОСТИ ПРОЕКТНОЙ ДОКУМЕНТАЦИИ НА СТРОИТЕЛЬСТВО, РАСШИРЕНИЕ, РЕКОНСТРУКЦИЮ, ТЕХНИЧЕСКОЕ ПЕРЕВООРУЖЕНИЕ, КОНСЕРВАЦИЮ И ЛИКВИДАЦИЮ ОБЪЕКТОВ ЭНЕРГЕТИКИ: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1.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Технический аудит на соответствие требованиям безопасности энергоустановок объектов энергетики после реконструкции и законченных строительством при допуске в эксплуатацию.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2.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Технический аудит на соответствие требованиям безопасности эксплуатируемых энергоустановок объектов энергетики.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Е1.3.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Объекты электрических сетей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А.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Электрических сетей уровня напряжения 220 кВ и более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Б.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Электрических сетей уровня напряжения до 220 кВ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В.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Электрических сетей уровня напряжения до 35 кВ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Г.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Электрических сетей уровня напряжения до 1000В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Е1.3.1.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Силового электрооборудования подстанций уровня напряжения 220 кВ и более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Е1.3.2.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Силового электрооборудования подстанций уровня напряжения до 220 кВ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Е1.3.3.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Силового электрооборудования подстанций уровня напряжения до 35 кВ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Е1.3.4.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Воздушных и кабельных линий электропередачи уровня напряжения 220 кВ и более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Е1.3.5.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Воздушные и кабельные линии электропередачи уровня напряжения до 220 кВ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Е1.3.6.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Воздушных и кабельных линий электропередачи уровня напряжения до 35 кВ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Е1.3.7.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Электросетевого оборудования до 1000 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Е1.3.8.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Воздушных и кабельных линий уровня напряжения до 1000 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Е1.3.9.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и средств диспетчерского и технологического управления электрических сетей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Е1.3.10.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и средств контроля и учета электрической энергии и мощности, включая АСКУЭ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Е1.3.11.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Контрольно-измерительных приборов, систем автоматического регулирования и защиты, включая АСУТП в электрических сетях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Е1.4.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Объекты водяных тепловых сетей, паровых тепловых сетей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А.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Водяных тепловых сетей с присоединенной тепловой нагрузкой 500 Гкал/ч и более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Б.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Водяных тепловых сетей с присоединенной тепловой нагрузкой до 500 Гкал/ч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В.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Водяных тепловых сетей с присоединенной тепловой нагрузкой до 50 Гкал/ч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Г.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Паровых тепловых сетей с присоединенной тепловой нагрузкой 50 Гкал/ч и выше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Д.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Паровых тепловых сетей с присоединенной тепловой нагрузкой до 50 Гкал/ч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Е1.4.1.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Теплопроводов водяных тепловых сетей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Е1.4.2.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Теплопроводов паровых тепловых сетей, включая конденсатопроводы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Е1.4.3.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Насосных станций (подкачивающих, смесительных, дренажных, зарядки-разрядки районных баков-аккумуляторов)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Е1.4.4.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Центральных тепловых пунктов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Е1.4.5.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Электротехнического оборудования объектов тепловых сетей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Е1.4.6.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Средств защиты от электрохимической коррозии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Е1.4.7.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Регулируемых электроприводов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Е1.4.8.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и средств диспетчерского и технологического управления тепловых  сетей и систем теплоснабжения, включая источники тепловой энергии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Е1.4.9.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и средств защиты от недопустимых изменений давления сетевой воды и гидравлических ударов в системах теплоснабжения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Е1.4.10.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Контрольно-измерительных приборов, систем автоматического регулирования и защиты, включая АСУТП тепловых сетей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Е1.5.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Объекты систем теплопотребления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А.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теплопотребления с теплоносителем "пар" с подключенной тепловой нагрузкой 10 Гкал/ч и выше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Б.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теплопотребления с теплоносителем "пар" с подключенной тепловой нагрузкой до 10 Гкал/ч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В.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теплопотребления с теплоносителем "вода" с подключенной тепловой нагрузкой 10 Гкал/ч и выше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Г.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теплопотребления с теплоносителем "вода" с подключенной тепловой нагрузкой до 10 Гкал/ч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Е1.5.1.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Теплопроводов и арматуры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Е1.5.2.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Теплоизоляционных конструкций теплопроводов, оборудования, зданий и сооружений тепловых сетей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Е1.5.3.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Тепловых пунктов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Е1.5.4.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отопления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Е1.5.5.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горячего водоснабжения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Е1.5.6.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воздушного отопления, вентиляции, кондиционирования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Е1.5.7.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Теплообменных аппаратов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Е1.5.8.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Насосного оборудования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Е1.5.9.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Технологических энергоустановок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Е1.5.10.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Контрольно-измерительных приборов, средств автоматизации, технологических защит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Е1.5.11.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Электротехнического оборудования систем теплопотребеления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Е1.5.12.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Средств защиты от превышения допустимых значений параметров теплоносителя (давления и температуры)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Е1.5.13.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и средств коммерческого учета тепловой энергии и теплоносителей, контроля качества тепловой энергии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Е1.6.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Объекты систем электропотребления, электроустановок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А.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электропотребления с подключенной мощностью 500 кВА и выше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Б.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электропотребления с подключенной мощностью до 500 кВА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В.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электропотребления с подключенной мощностью до 200 кВА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Г.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Электроустановок потребителей до 1000 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Д.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Энергоустановок электрокотельных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Е1.6.1.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Силовых трансформаторов и реакторов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Е1.6.2.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Воздушных линий электропередачи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Е1.6.3.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Кабельных линий электропередачи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Е1.6.4.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Электродвигателей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Е1.6.5.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Релейной защиты, электроавтоматики, телемеханики и вторичных цепей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Е1.6.6.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Заземляющих устройств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Е1.6.7.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Защит от перенапряжений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Е1.6.8.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Конденсаторных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Е1.6.9.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Аккумуляторных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Е1.6.10.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Средств контроля, измерений и учета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Е1.6.11.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Электрического освещения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Е1.6.12.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Электроустановок специального назначения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Е1.6.12.1.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Электросварочных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Е1.6.12.2.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Электротермических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Е1.6.12.3.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Технологических электростанций потребителей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Е1.6.12.4.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Переносных и передвижных электроприемников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ПРОВЕДЕНИЕ ТЕХНИЧЕСКОГО АУДИТА НА СООТВЕТСТВИЕ ТРЕБОВАНИЯМ БЕЗОПАСНОСТИ ЭНЕРГОУСТАНОВОК ОБЪЕКТОВ ЭНЕРГЕТИКИ: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Е2.3.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Объекты электрических сетей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Б.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Электрических сетей уровня напряжения до 110 кВ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Г.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Электрических сетей уровня напряжения до 1000 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Е2.3.3.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Силового электрооборудования подстанций уровня напряжения до 35 кВ включительно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Е2.3.6.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Воздушных и кабельных линий электропередачи уровня напряжения до 35 кВ включительно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Е2.3.7.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Воздушных и кабельных линии электропередачи уровня до 1000 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Е2.3.8.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Электросетевого оборудования до 1000 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Е2.3.9.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и средств диспетчерского и технологического управления электрических сетей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Е2.3.10.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и средств контроля и учета электрической энергии и мощности, включая АСКУЭ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Е2.3.11.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Контрольно-измерительных приборов, систем автоматического регулирования и защиты, включая АСУТП в электрических сетях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Е2.4.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Объекты водяных тепловых сетей, паровых тепловых сетей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А.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Энергоустановок водяных тепловых сетей с присоединенной тепловой нагрузкой 500 Гкал/ч и более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Б.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Энергоустановок водяных тепловых сетей с присоединенной тепловой нагрузкой до 500 Гкал/ч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В.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Энергоустановок водяных тепловые сетей с присоединенной тепловой нагрузкой до 50 Гкал/ч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Г.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Энергоустановок паровых тепловых сетей с присоединенной тепловой нагрузкой 50 Гкал/ч и выше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Д.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Энергоустановок паровых тепловых сетей с присоединенной тепловой нагрузкой до 50 Гкал/ч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Е2.4.1.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Теплопроводов водяных тепловых сетей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Е2.4.2.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Теплопроводов паровых тепловых сетей, включая конденсатопроводы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Е2.4.3.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Насосных станций (подкачивающих, смесительных, дренажных, зарядки-разрядки районных баков-аккумуляторов)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Е2.4.4.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Центральных тепловых пунктов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Е2.4.5.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Электротехнического оборудования объектов тепловых сетей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Е2.4.6.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Средств защиты от электрохимической коррозии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Е2.4.7.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Регулируемых электроприводов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Е2.4.8.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и средств диспетчерского и технологического управления тепловых сетей и систем теплоснабжения, включая источники тепловой энергии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Е2.4.9.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и средств защиты от недопустимых изменений давления сетевой воды и гидравлических ударов в системах теплоснабжения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Е2.4.10.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Контрольно-измерительных приборов, систем автоматического регулирования и защиты, включая АСУТП тепловых сетей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Е2.5.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Объекты систем теплопотребления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А.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Энергоустановок систем теплопотребления с теплоносителем "пар" с подключенной тепловой нагрузкой 10 Гкал/ч и выше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Б.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Энергоустановок систем теплопотребления с теплоносителем "пар" с подключенной тепловой нагрузкой до 10 Гкал/ч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В.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Энергоустановок систем теплопотребления с теплоносителем "вода" с подключенной тепловой нагрузкой 10 Гкал/ч и выше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Г.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Энергоустановок систем теплопотребления с теплоносителем "вода" с подключенной тепловой нагрузкой до 10 Гкал/ч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Е2.5.1.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Теплопроводов и арматуры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Е2.5.2.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Теплоизоляционных конструкций теплопроводов, оборудования, зданий и сооружений тепловых сетей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Е2.5.3.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Тепловых пунктов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Е2.5.4.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отопления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Е2.5.5.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горячего водоснабжения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Е2.5.6.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воздушного отопления, вентиляции, кондиционирования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Е2.5.7.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Теплообменных аппаратов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Е2.5.8.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Насосного оборудования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Е2.5.9.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Технологических энергоустановок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Е2.5.10.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Электротехнического оборудования систем теплопотребеления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Е2.5.11.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Контрольно-измерительных приборов, средств автоматизации, технологических защит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Е2.5.12.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Средств защиты от превышения допустимых значений параметров теплоносителя (давления и температуры)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Е2.5.13.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Систем и средств коммерческого учета тепловой энергии и теплоносителей, контроля качества тепловой энергии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Е2.6.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Объекты систем электропотребления, электроустановок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А.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Энергоустановок систем электропотребления с подключенной мощностью 500 кВА и выше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Б.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Энергоустановок систем электропотребления с подключенной мощностью до 500 кВА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Г.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Электроустановок потребителей до 1000 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Д.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Электроустановок потребителей до 220 кВ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Е2.6.1.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Силовых трансформаторов и реакторов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Е2.6.2.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Воздушных линий электропередачи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Е2.6.3.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Кабельных линий электропередачи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Е2.6.4.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Электродвигателей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Е2.6.5.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Релейной защиты, электроавтоматики, телемеханики и вторичных цепей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Е2.6.6.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Заземляющих устройств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Е2.6.7.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Защит от перенапряжений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Е2.6.8.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Конденсаторных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Е2.6.9.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Аккумуляторных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Е2.6.10.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Средств контроля, измерений и учета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Е2.6.11.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Электрического освещения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Е2.6.12.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Электроустановок специального назначения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Е2.6.12.1.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Электросварочных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Е2.6.12.2.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Электротермических установок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Е2.6.12.3.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Технологических электростанций потребителей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Е2.6.12.4.</w:t>
            </w:r>
          </w:p>
        </w:tc>
        <w:tc>
          <w:tcPr>
            <w:tcW w:w="11009" w:type="dxa"/>
            <w:tcBorders>
              <w:top w:val="single" w:sz="4" w:space="0" w:color="auto"/>
              <w:bottom w:val="nil"/>
              <w:right w:val="nil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 w:rsidRPr="000D4E64">
              <w:rPr>
                <w:noProof/>
                <w:sz w:val="24"/>
                <w:szCs w:val="24"/>
              </w:rPr>
              <w:t>Переносных и передвижных электроприемников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1AB4" w:rsidRPr="000D4E64" w:rsidRDefault="00CE1AB4" w:rsidP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</w:rPr>
            </w:pPr>
          </w:p>
        </w:tc>
      </w:tr>
      <w:tr w:rsidR="00CE1AB4" w:rsidRPr="000D4E64" w:rsidTr="000D4E6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nil"/>
              <w:bottom w:val="single" w:sz="4" w:space="0" w:color="auto"/>
              <w:right w:val="nil"/>
            </w:tcBorders>
          </w:tcPr>
          <w:p w:rsidR="00CE1AB4" w:rsidRPr="000D4E64" w:rsidRDefault="00CE1AB4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1133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1AB4" w:rsidRPr="000D4E64" w:rsidRDefault="00CE1AB4">
            <w:pPr>
              <w:tabs>
                <w:tab w:val="left" w:pos="12049"/>
              </w:tabs>
              <w:rPr>
                <w:b/>
                <w:noProof/>
                <w:sz w:val="24"/>
                <w:szCs w:val="24"/>
                <w:lang w:val="en-US"/>
              </w:rPr>
            </w:pPr>
          </w:p>
        </w:tc>
      </w:tr>
    </w:tbl>
    <w:p w:rsidR="00CE1AB4" w:rsidRDefault="00CE1AB4">
      <w:pPr>
        <w:tabs>
          <w:tab w:val="left" w:pos="12049"/>
        </w:tabs>
      </w:pPr>
    </w:p>
    <w:p w:rsidR="00CE1AB4" w:rsidRDefault="00CE1AB4">
      <w:pPr>
        <w:tabs>
          <w:tab w:val="left" w:pos="12049"/>
        </w:tabs>
      </w:pPr>
      <w:bookmarkStart w:id="5" w:name="ProtBottom"/>
      <w:bookmarkEnd w:id="5"/>
    </w:p>
    <w:p w:rsidR="00CE1AB4" w:rsidRDefault="00CE1AB4">
      <w:pPr>
        <w:tabs>
          <w:tab w:val="left" w:pos="12049"/>
        </w:tabs>
      </w:pPr>
    </w:p>
    <w:sectPr w:rsidR="00CE1AB4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6CE" w:rsidRDefault="00B616CE">
      <w:r>
        <w:separator/>
      </w:r>
    </w:p>
  </w:endnote>
  <w:endnote w:type="continuationSeparator" w:id="1">
    <w:p w:rsidR="00B616CE" w:rsidRDefault="00B61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6CE" w:rsidRDefault="00B616CE">
      <w:r>
        <w:separator/>
      </w:r>
    </w:p>
  </w:footnote>
  <w:footnote w:type="continuationSeparator" w:id="1">
    <w:p w:rsidR="00B616CE" w:rsidRDefault="00B616CE">
      <w:r>
        <w:continuationSeparator/>
      </w:r>
    </w:p>
  </w:footnote>
  <w:footnote w:id="2">
    <w:p w:rsidR="00CE1AB4" w:rsidRDefault="00CE1AB4">
      <w:pPr>
        <w:pStyle w:val="af1"/>
      </w:pPr>
      <w:r>
        <w:rPr>
          <w:rStyle w:val="af2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AB4" w:rsidRDefault="00CE1AB4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8F70C8">
      <w:rPr>
        <w:rStyle w:val="af"/>
        <w:noProof/>
      </w:rPr>
      <w:t>7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8F70C8">
      <w:rPr>
        <w:rStyle w:val="af"/>
        <w:noProof/>
      </w:rPr>
      <w:t>7</w:t>
    </w:r>
    <w:r>
      <w:rPr>
        <w:rStyle w:val="af"/>
      </w:rPr>
      <w:fldChar w:fldCharType="end"/>
    </w:r>
  </w:p>
  <w:p w:rsidR="00CE1AB4" w:rsidRDefault="00CE1AB4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AB4" w:rsidRDefault="00CE1AB4">
    <w:pPr>
      <w:pStyle w:val="ad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8F70C8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8F70C8">
      <w:rPr>
        <w:rStyle w:val="af"/>
        <w:noProof/>
      </w:rPr>
      <w:t>7</w:t>
    </w:r>
    <w:r>
      <w:rPr>
        <w:rStyle w:val="af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D6D5A5E"/>
    <w:multiLevelType w:val="singleLevel"/>
    <w:tmpl w:val="E766E880"/>
    <w:lvl w:ilvl="0">
      <w:start w:val="1"/>
      <w:numFmt w:val="decimal"/>
      <w:lvlText w:val="%1."/>
      <w:legacy w:legacy="1" w:legacySpace="0" w:legacyIndent="283"/>
      <w:lvlJc w:val="left"/>
      <w:pPr>
        <w:ind w:left="1134" w:hanging="283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37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AB4"/>
    <w:rsid w:val="000D4E64"/>
    <w:rsid w:val="008F70C8"/>
    <w:rsid w:val="0099533F"/>
    <w:rsid w:val="00B616CE"/>
    <w:rsid w:val="00CE1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2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2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2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2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2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2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-">
    <w:name w:val="СПИСОК -"/>
    <w:basedOn w:val="a3"/>
    <w:pPr>
      <w:widowControl w:val="0"/>
      <w:numPr>
        <w:numId w:val="8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semiHidden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3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"/>
    <w:pPr>
      <w:numPr>
        <w:numId w:val="4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semiHidden/>
    <w:pPr>
      <w:spacing w:after="120"/>
    </w:pPr>
  </w:style>
  <w:style w:type="paragraph" w:styleId="20">
    <w:name w:val="envelope return"/>
    <w:basedOn w:val="a3"/>
    <w:semiHidden/>
    <w:rPr>
      <w:b/>
      <w:i/>
      <w:sz w:val="28"/>
    </w:rPr>
  </w:style>
  <w:style w:type="paragraph" w:customStyle="1" w:styleId="aa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0">
    <w:name w:val="ТЕКСТ П1.5"/>
    <w:basedOn w:val="15"/>
    <w:pPr>
      <w:ind w:firstLine="0"/>
      <w:jc w:val="center"/>
    </w:pPr>
    <w:rPr>
      <w:b/>
      <w:caps/>
    </w:rPr>
  </w:style>
  <w:style w:type="paragraph" w:customStyle="1" w:styleId="14">
    <w:name w:val="Стиль1"/>
    <w:basedOn w:val="15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b">
    <w:name w:val="ПОбычный"/>
    <w:basedOn w:val="15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c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1">
    <w:name w:val="ПТекст 1.5"/>
    <w:basedOn w:val="15"/>
    <w:pPr>
      <w:ind w:left="1531" w:hanging="680"/>
    </w:pPr>
  </w:style>
  <w:style w:type="paragraph" w:customStyle="1" w:styleId="a2">
    <w:name w:val="Побычный"/>
    <w:basedOn w:val="a3"/>
    <w:pPr>
      <w:numPr>
        <w:ilvl w:val="1"/>
        <w:numId w:val="5"/>
      </w:numPr>
      <w:spacing w:after="80"/>
      <w:jc w:val="both"/>
    </w:pPr>
  </w:style>
  <w:style w:type="paragraph" w:styleId="ad">
    <w:name w:val="header"/>
    <w:basedOn w:val="a3"/>
    <w:semiHidden/>
    <w:pPr>
      <w:tabs>
        <w:tab w:val="center" w:pos="4677"/>
        <w:tab w:val="right" w:pos="9355"/>
      </w:tabs>
    </w:pPr>
  </w:style>
  <w:style w:type="paragraph" w:styleId="ae">
    <w:name w:val="footer"/>
    <w:basedOn w:val="a3"/>
    <w:semiHidden/>
    <w:pPr>
      <w:tabs>
        <w:tab w:val="center" w:pos="4677"/>
        <w:tab w:val="right" w:pos="9355"/>
      </w:tabs>
    </w:pPr>
  </w:style>
  <w:style w:type="character" w:styleId="af">
    <w:name w:val="page number"/>
    <w:basedOn w:val="a4"/>
    <w:semiHidden/>
  </w:style>
  <w:style w:type="character" w:styleId="af0">
    <w:name w:val="Hyperlink"/>
    <w:basedOn w:val="a4"/>
    <w:semiHidden/>
    <w:rPr>
      <w:color w:val="0000FF"/>
      <w:u w:val="single"/>
    </w:rPr>
  </w:style>
  <w:style w:type="paragraph" w:styleId="af1">
    <w:name w:val="footnote text"/>
    <w:basedOn w:val="a3"/>
    <w:semiHidden/>
    <w:rPr>
      <w:sz w:val="20"/>
    </w:rPr>
  </w:style>
  <w:style w:type="character" w:styleId="af2">
    <w:name w:val="footnote reference"/>
    <w:basedOn w:val="a4"/>
    <w:semiHidden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1652</Words>
  <Characters>9418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11048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Sviridova</dc:creator>
  <cp:keywords/>
  <cp:lastModifiedBy>Sviridova</cp:lastModifiedBy>
  <cp:revision>3</cp:revision>
  <cp:lastPrinted>2014-06-03T06:58:00Z</cp:lastPrinted>
  <dcterms:created xsi:type="dcterms:W3CDTF">2014-06-03T06:16:00Z</dcterms:created>
  <dcterms:modified xsi:type="dcterms:W3CDTF">2014-06-03T06:58:00Z</dcterms:modified>
</cp:coreProperties>
</file>